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A5E" w:rsidRPr="00645176" w:rsidRDefault="00221A5E" w:rsidP="00D1666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5739F3">
        <w:rPr>
          <w:rFonts w:ascii="PT Astra Serif" w:hAnsi="PT Astra Serif" w:cs="Times New Roman"/>
          <w:b/>
          <w:sz w:val="28"/>
          <w:szCs w:val="28"/>
        </w:rPr>
        <w:t>«</w:t>
      </w:r>
      <w:r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Pr="005739F3">
        <w:rPr>
          <w:rFonts w:ascii="PT Astra Serif" w:hAnsi="PT Astra Serif" w:cs="Times New Roman"/>
          <w:b/>
          <w:sz w:val="28"/>
          <w:szCs w:val="28"/>
        </w:rPr>
        <w:t>оглашения»</w:t>
      </w:r>
    </w:p>
    <w:p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21A5E" w:rsidRPr="00542C69" w:rsidRDefault="00221A5E" w:rsidP="00D16665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>
        <w:rPr>
          <w:rFonts w:ascii="PT Astra Serif" w:hAnsi="PT Astra Serif" w:cs="Times New Roman"/>
          <w:sz w:val="28"/>
          <w:szCs w:val="28"/>
        </w:rPr>
        <w:t>Об утверждении С</w:t>
      </w:r>
      <w:r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Pr="00645176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80599F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221A5E" w:rsidRDefault="00221A5E" w:rsidP="00221A5E"/>
    <w:p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A5E"/>
    <w:rsid w:val="00221A5E"/>
    <w:rsid w:val="0044488E"/>
    <w:rsid w:val="00542C69"/>
    <w:rsid w:val="0080599F"/>
    <w:rsid w:val="008A15C2"/>
    <w:rsid w:val="00D16665"/>
    <w:rsid w:val="00D83F27"/>
    <w:rsid w:val="00DB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4</cp:revision>
  <cp:lastPrinted>2021-02-24T05:58:00Z</cp:lastPrinted>
  <dcterms:created xsi:type="dcterms:W3CDTF">2022-06-20T05:32:00Z</dcterms:created>
  <dcterms:modified xsi:type="dcterms:W3CDTF">2022-07-11T13:57:00Z</dcterms:modified>
</cp:coreProperties>
</file>